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32D57168" w:rsidR="003278AC" w:rsidRPr="00214AB9" w:rsidRDefault="00BF2BFD" w:rsidP="00ED67D3">
      <w:pPr>
        <w:pStyle w:val="DOCUMENTIDENTIFIER"/>
      </w:pPr>
      <w:r w:rsidRPr="00514269">
        <w:rPr>
          <w:rStyle w:val="Heading1Char"/>
          <w:noProof/>
        </w:rPr>
        <w:drawing>
          <wp:anchor distT="0" distB="0" distL="114300" distR="114300" simplePos="0" relativeHeight="251659264" behindDoc="1" locked="1" layoutInCell="1" allowOverlap="0" wp14:anchorId="416C6205" wp14:editId="5A5B8A98">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A22692">
        <w:t>3</w:t>
      </w:r>
      <w:r w:rsidR="00FB17EB">
        <w:t xml:space="preserve"> of 11</w:t>
      </w:r>
      <w:r w:rsidR="00514269">
        <w:t>)</w:t>
      </w:r>
    </w:p>
    <w:p w14:paraId="64F0C08A" w14:textId="508B0840" w:rsidR="00674558" w:rsidRPr="00674558" w:rsidRDefault="00A31154" w:rsidP="00CF439B">
      <w:pPr>
        <w:pStyle w:val="Heading1"/>
      </w:pPr>
      <w:r>
        <w:rPr>
          <w:rStyle w:val="Bold"/>
        </w:rPr>
        <w:t xml:space="preserve">Our </w:t>
      </w:r>
      <w:r w:rsidR="00DC197A">
        <w:rPr>
          <w:rStyle w:val="Bold"/>
        </w:rPr>
        <w:t>DNA</w:t>
      </w:r>
      <w:r w:rsidRPr="005D5A8B">
        <w:rPr>
          <w:rStyle w:val="Bold"/>
        </w:rPr>
        <w:t>:</w:t>
      </w:r>
      <w:r>
        <w:rPr>
          <w:rFonts w:asciiTheme="majorHAnsi" w:hAnsiTheme="majorHAnsi" w:cstheme="majorHAnsi"/>
        </w:rPr>
        <w:t xml:space="preserve"> </w:t>
      </w:r>
      <w:r w:rsidR="00A22692">
        <w:rPr>
          <w:rFonts w:asciiTheme="majorHAnsi" w:hAnsiTheme="majorHAnsi" w:cstheme="majorHAnsi"/>
        </w:rPr>
        <w:t xml:space="preserve">Connecting with Country </w:t>
      </w:r>
      <w:r w:rsidR="00A22692">
        <w:rPr>
          <w:rFonts w:asciiTheme="majorHAnsi" w:hAnsiTheme="majorHAnsi" w:cstheme="majorHAnsi"/>
        </w:rPr>
        <w:br/>
        <w:t>through Aboriginal</w:t>
      </w:r>
      <w:r w:rsidR="00DC197A">
        <w:rPr>
          <w:rFonts w:asciiTheme="majorHAnsi" w:hAnsiTheme="majorHAnsi" w:cstheme="majorHAnsi"/>
        </w:rPr>
        <w:t xml:space="preserve"> Experiences</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CF439B">
        <w:trPr>
          <w:cantSplit/>
        </w:trPr>
        <w:tc>
          <w:tcPr>
            <w:tcW w:w="9356" w:type="dxa"/>
            <w:gridSpan w:val="2"/>
            <w:tcMar>
              <w:top w:w="170" w:type="dxa"/>
              <w:bottom w:w="170" w:type="dxa"/>
            </w:tcMar>
          </w:tcPr>
          <w:p w14:paraId="1BDE93D4" w14:textId="746B32B4" w:rsidR="00687200" w:rsidRPr="005D5A8B" w:rsidRDefault="00A62DA2" w:rsidP="00CF439B">
            <w:r w:rsidRPr="004E3BEA">
              <w:t xml:space="preserve">The chance to make a personal connection or learn and discover more about our First Nations people and their cultures is one of the wonderful privileges of a travel in Australia. Several of the luxury lodges are located close to Indigenous communities or significant cultural sites and work with these communities to deliver meaningful cultural experiences and insights for guests. These mutually beneficial partnerships serve to offer economic sustainability to these operators while at the same time ensuring the vitality of their culture, stories and traditions. There’s more </w:t>
            </w:r>
            <w:hyperlink r:id="rId10" w:history="1">
              <w:r w:rsidRPr="00A62DA2">
                <w:rPr>
                  <w:rStyle w:val="Hyperlink"/>
                </w:rPr>
                <w:t>here</w:t>
              </w:r>
            </w:hyperlink>
            <w:r>
              <w:t xml:space="preserve"> </w:t>
            </w:r>
            <w:r w:rsidRPr="004E3BEA">
              <w:t xml:space="preserve">and some standout Aboriginal cultural experiences include: </w:t>
            </w:r>
          </w:p>
        </w:tc>
      </w:tr>
      <w:tr w:rsidR="00444E6A" w14:paraId="6CF16B32" w14:textId="77777777" w:rsidTr="00CF439B">
        <w:trPr>
          <w:cantSplit/>
        </w:trPr>
        <w:tc>
          <w:tcPr>
            <w:tcW w:w="2410" w:type="dxa"/>
          </w:tcPr>
          <w:p w14:paraId="3F3CB27E" w14:textId="1E8968C4" w:rsidR="00A62DA2" w:rsidRDefault="00A62DA2" w:rsidP="00CF439B">
            <w:pPr>
              <w:pStyle w:val="Heading3"/>
              <w:framePr w:hSpace="0" w:wrap="auto" w:yAlign="inline"/>
              <w:suppressOverlap w:val="0"/>
              <w:outlineLvl w:val="2"/>
            </w:pPr>
            <w:r w:rsidRPr="004E3BEA">
              <w:t>Longitude 131</w:t>
            </w:r>
            <w:r>
              <w:t>˚</w:t>
            </w:r>
          </w:p>
          <w:p w14:paraId="71C1EE86" w14:textId="4EB2DFB3" w:rsidR="00687200" w:rsidRPr="007C5805" w:rsidRDefault="00A62DA2" w:rsidP="007C5805">
            <w:pPr>
              <w:pStyle w:val="Heading4"/>
              <w:outlineLvl w:val="3"/>
            </w:pPr>
            <w:r w:rsidRPr="007C5805">
              <w:t>Ulu</w:t>
            </w:r>
            <w:r w:rsidRPr="007C5805">
              <w:rPr>
                <w:u w:val="single"/>
              </w:rPr>
              <w:t>r</w:t>
            </w:r>
            <w:r w:rsidRPr="007C5805">
              <w:t>u, NT</w:t>
            </w:r>
          </w:p>
        </w:tc>
        <w:tc>
          <w:tcPr>
            <w:tcW w:w="6804" w:type="dxa"/>
            <w:tcMar>
              <w:top w:w="170" w:type="dxa"/>
            </w:tcMar>
          </w:tcPr>
          <w:p w14:paraId="37E87C32" w14:textId="44DC7CE5" w:rsidR="00687200" w:rsidRDefault="00A62DA2" w:rsidP="00CF439B">
            <w:r w:rsidRPr="004E3BEA">
              <w:t>The teams at Longitude 131</w:t>
            </w:r>
            <w:r w:rsidR="004C6416">
              <w:t>˚</w:t>
            </w:r>
            <w:r w:rsidR="004C6416" w:rsidRPr="004E3BEA">
              <w:t xml:space="preserve"> </w:t>
            </w:r>
            <w:r w:rsidRPr="004E3BEA">
              <w:t xml:space="preserve">and at Ernabella Arts Community in the APY Lands have worked together to forge a mutually beneficial, multi-faceted partnership. The lodge commissions artworks with funds going direct to the </w:t>
            </w:r>
            <w:proofErr w:type="gramStart"/>
            <w:r w:rsidRPr="004E3BEA">
              <w:t>artists, and</w:t>
            </w:r>
            <w:proofErr w:type="gramEnd"/>
            <w:r w:rsidRPr="004E3BEA">
              <w:t xml:space="preserve"> has funded the appointment of a ceramist to help guide the artists to operate sustainable businesses. The artists are regularly in residence at Longitude 131º and guests can join a day tour to meet the artists in their community and learn about their work. </w:t>
            </w:r>
            <w:hyperlink r:id="rId11" w:history="1">
              <w:r w:rsidRPr="004E3BEA">
                <w:rPr>
                  <w:rStyle w:val="Hyperlink"/>
                </w:rPr>
                <w:t>More</w:t>
              </w:r>
            </w:hyperlink>
          </w:p>
        </w:tc>
      </w:tr>
      <w:tr w:rsidR="00672D5E" w14:paraId="39B6C032" w14:textId="77777777" w:rsidTr="00CF439B">
        <w:trPr>
          <w:cantSplit/>
        </w:trPr>
        <w:tc>
          <w:tcPr>
            <w:tcW w:w="2410" w:type="dxa"/>
          </w:tcPr>
          <w:p w14:paraId="5A6119A4" w14:textId="77777777" w:rsidR="004C6416" w:rsidRDefault="004C6416" w:rsidP="00CF439B">
            <w:pPr>
              <w:pStyle w:val="Heading3"/>
              <w:framePr w:hSpace="0" w:wrap="auto" w:yAlign="inline"/>
              <w:suppressOverlap w:val="0"/>
              <w:outlineLvl w:val="2"/>
            </w:pPr>
            <w:r w:rsidRPr="009C167C">
              <w:t>Arkaba Conservancy</w:t>
            </w:r>
          </w:p>
          <w:p w14:paraId="0E0D731D" w14:textId="5A218902" w:rsidR="00672D5E" w:rsidRDefault="004C6416" w:rsidP="00CF439B">
            <w:pPr>
              <w:pStyle w:val="Heading4"/>
              <w:outlineLvl w:val="3"/>
            </w:pPr>
            <w:r w:rsidRPr="004E350C">
              <w:t xml:space="preserve">Flinders </w:t>
            </w:r>
            <w:r w:rsidRPr="0098238B">
              <w:t>Rangers</w:t>
            </w:r>
            <w:r w:rsidRPr="004E350C">
              <w:t>, SA</w:t>
            </w:r>
          </w:p>
        </w:tc>
        <w:tc>
          <w:tcPr>
            <w:tcW w:w="6804" w:type="dxa"/>
          </w:tcPr>
          <w:p w14:paraId="3505C72C" w14:textId="19655351" w:rsidR="00672D5E" w:rsidRPr="00186E01" w:rsidRDefault="004C6416" w:rsidP="00CF439B">
            <w:r w:rsidRPr="004E3BEA">
              <w:t xml:space="preserve">The Adnyamathanha community in South Australia’s Flinders Ranges is an active presence in the region, with tradition stories and beliefs an essential part of a visit to the region. Arkaba works with Adnyamathanha Elders to offer guided walks, offering guests an experience of the Flinders through Adnyamathanha eyes. </w:t>
            </w:r>
            <w:hyperlink r:id="rId12" w:history="1">
              <w:r w:rsidRPr="004E3BEA">
                <w:rPr>
                  <w:rStyle w:val="Hyperlink"/>
                </w:rPr>
                <w:t>More</w:t>
              </w:r>
            </w:hyperlink>
          </w:p>
        </w:tc>
      </w:tr>
      <w:tr w:rsidR="00672D5E" w14:paraId="6ED8F595" w14:textId="77777777" w:rsidTr="00CF439B">
        <w:trPr>
          <w:cantSplit/>
        </w:trPr>
        <w:tc>
          <w:tcPr>
            <w:tcW w:w="2410" w:type="dxa"/>
          </w:tcPr>
          <w:p w14:paraId="70032BAA" w14:textId="77777777" w:rsidR="004C6416" w:rsidRPr="004E350C" w:rsidRDefault="004C6416" w:rsidP="00CF439B">
            <w:pPr>
              <w:pStyle w:val="Heading3"/>
              <w:framePr w:hSpace="0" w:wrap="auto" w:yAlign="inline"/>
              <w:suppressOverlap w:val="0"/>
              <w:outlineLvl w:val="2"/>
            </w:pPr>
            <w:r w:rsidRPr="004E350C">
              <w:t>Silky Oaks Lodge</w:t>
            </w:r>
          </w:p>
          <w:p w14:paraId="43B581D1" w14:textId="44AF0A93" w:rsidR="00672D5E" w:rsidRPr="00672D5E" w:rsidRDefault="004C6416" w:rsidP="00CF439B">
            <w:pPr>
              <w:pStyle w:val="Heading4"/>
              <w:outlineLvl w:val="3"/>
            </w:pPr>
            <w:r w:rsidRPr="0037613F">
              <w:t>The Daintree, QLD</w:t>
            </w:r>
          </w:p>
        </w:tc>
        <w:tc>
          <w:tcPr>
            <w:tcW w:w="6804" w:type="dxa"/>
          </w:tcPr>
          <w:p w14:paraId="2541F822" w14:textId="0352DD87" w:rsidR="00672D5E" w:rsidRPr="00672D5E" w:rsidRDefault="004C6416" w:rsidP="00CF439B">
            <w:r w:rsidRPr="004E3BEA">
              <w:t xml:space="preserve">The First Nations Kuku Yalanji community is a vital and essential part of the Daintree Rainforest, with a deep understanding of the country and connection to the forest and Mossman River. An integral part of a stay at Silky Oaks Lodge is a tour with Juan Walker’s Walkabout Adventures for a chance to learn the skills of mud crabbing at Cooya Beach or how to spot and collect bush almonds fresh from the tree, or an excellent guided rainforest walk via the First Nations operated Mossman Gorge Cultural Centre. </w:t>
            </w:r>
            <w:hyperlink r:id="rId13" w:history="1">
              <w:r w:rsidRPr="004E3BEA">
                <w:rPr>
                  <w:rStyle w:val="Hyperlink"/>
                </w:rPr>
                <w:t>More</w:t>
              </w:r>
            </w:hyperlink>
          </w:p>
        </w:tc>
      </w:tr>
      <w:tr w:rsidR="0098238B" w14:paraId="151650D1" w14:textId="77777777" w:rsidTr="00CF439B">
        <w:trPr>
          <w:cantSplit/>
        </w:trPr>
        <w:tc>
          <w:tcPr>
            <w:tcW w:w="2410" w:type="dxa"/>
          </w:tcPr>
          <w:p w14:paraId="1CCC963E" w14:textId="77777777" w:rsidR="004C6416" w:rsidRDefault="004C6416" w:rsidP="00CF439B">
            <w:pPr>
              <w:pStyle w:val="Heading3"/>
              <w:framePr w:hSpace="0" w:wrap="auto" w:yAlign="inline"/>
              <w:suppressOverlap w:val="0"/>
              <w:outlineLvl w:val="2"/>
            </w:pPr>
            <w:r w:rsidRPr="0037613F">
              <w:t>Saffire Freycinet</w:t>
            </w:r>
          </w:p>
          <w:p w14:paraId="054EF438" w14:textId="0F82B6F4" w:rsidR="0098238B" w:rsidRPr="00023D79" w:rsidRDefault="004C6416" w:rsidP="00CF439B">
            <w:pPr>
              <w:pStyle w:val="Heading4"/>
              <w:outlineLvl w:val="3"/>
            </w:pPr>
            <w:r w:rsidRPr="004E350C">
              <w:t>Freycinet, TAS</w:t>
            </w:r>
          </w:p>
        </w:tc>
        <w:tc>
          <w:tcPr>
            <w:tcW w:w="6804" w:type="dxa"/>
          </w:tcPr>
          <w:p w14:paraId="40FBC08A" w14:textId="5E93428A" w:rsidR="0098238B" w:rsidRPr="00023D79" w:rsidRDefault="004C6416" w:rsidP="00CF439B">
            <w:r w:rsidRPr="004E3BEA">
              <w:t xml:space="preserve">Led by local Palawa guide Mick Quilliam, Saffire Freycinet's Connection to Country Walk offers guests a unique opportunity to explore the natural wonders of Tasmania's Freycinet Peninsula while learning about the rich history and culture of the local Oyster Bay people. Sample local bush tucker and gain insight into the tools and techniques used for foraging. </w:t>
            </w:r>
            <w:hyperlink r:id="rId14" w:history="1">
              <w:r w:rsidRPr="004E3BEA">
                <w:rPr>
                  <w:rStyle w:val="Hyperlink"/>
                </w:rPr>
                <w:t>More</w:t>
              </w:r>
            </w:hyperlink>
          </w:p>
        </w:tc>
      </w:tr>
      <w:tr w:rsidR="0098238B" w14:paraId="170BD768" w14:textId="77777777" w:rsidTr="00CF439B">
        <w:trPr>
          <w:cantSplit/>
        </w:trPr>
        <w:tc>
          <w:tcPr>
            <w:tcW w:w="2410" w:type="dxa"/>
          </w:tcPr>
          <w:p w14:paraId="10F363DB" w14:textId="77777777" w:rsidR="0093529A" w:rsidRDefault="0093529A" w:rsidP="00CF439B">
            <w:pPr>
              <w:pStyle w:val="Heading3"/>
              <w:framePr w:hSpace="0" w:wrap="auto" w:yAlign="inline"/>
              <w:suppressOverlap w:val="0"/>
              <w:outlineLvl w:val="2"/>
              <w:rPr>
                <w:i/>
              </w:rPr>
            </w:pPr>
            <w:r w:rsidRPr="00055DA9">
              <w:t xml:space="preserve">Bamurru Plains </w:t>
            </w:r>
          </w:p>
          <w:p w14:paraId="70D39E5B" w14:textId="644A7A62" w:rsidR="0098238B" w:rsidRPr="0098238B" w:rsidRDefault="0093529A" w:rsidP="00CF439B">
            <w:pPr>
              <w:pStyle w:val="Heading4"/>
              <w:outlineLvl w:val="3"/>
            </w:pPr>
            <w:r w:rsidRPr="00055DA9">
              <w:t>Top End, NT</w:t>
            </w:r>
          </w:p>
        </w:tc>
        <w:tc>
          <w:tcPr>
            <w:tcW w:w="6804" w:type="dxa"/>
          </w:tcPr>
          <w:p w14:paraId="016EE9CC" w14:textId="4030FD3F" w:rsidR="0098238B" w:rsidRPr="00023D79" w:rsidRDefault="0093529A" w:rsidP="00CF439B">
            <w:r w:rsidRPr="004E3BEA">
              <w:t xml:space="preserve">A short flight or 4WD safari to Kakudu or West Arnhem Land offers guests the chance to witness remote ancient rock art preserved for centuries from the natural elements and from crowds. </w:t>
            </w:r>
            <w:hyperlink r:id="rId15" w:history="1">
              <w:r w:rsidRPr="004E3BEA">
                <w:rPr>
                  <w:rStyle w:val="Hyperlink"/>
                </w:rPr>
                <w:t>More</w:t>
              </w:r>
            </w:hyperlink>
            <w:r w:rsidRPr="004E3BEA">
              <w:t xml:space="preserve">   </w:t>
            </w:r>
          </w:p>
        </w:tc>
      </w:tr>
      <w:tr w:rsidR="0098238B" w14:paraId="24AC257A" w14:textId="77777777" w:rsidTr="00CF439B">
        <w:trPr>
          <w:cantSplit/>
        </w:trPr>
        <w:tc>
          <w:tcPr>
            <w:tcW w:w="2410" w:type="dxa"/>
          </w:tcPr>
          <w:p w14:paraId="57E7657E" w14:textId="77777777" w:rsidR="0093529A" w:rsidRDefault="0093529A" w:rsidP="00CF439B">
            <w:pPr>
              <w:pStyle w:val="Heading3"/>
              <w:framePr w:hSpace="0" w:wrap="auto" w:yAlign="inline"/>
              <w:suppressOverlap w:val="0"/>
              <w:outlineLvl w:val="2"/>
            </w:pPr>
            <w:r w:rsidRPr="009135CF">
              <w:t xml:space="preserve">True North </w:t>
            </w:r>
            <w:r>
              <w:br/>
            </w:r>
            <w:r w:rsidRPr="009135CF">
              <w:t>Adventure Cruises</w:t>
            </w:r>
          </w:p>
          <w:p w14:paraId="1C9C5422" w14:textId="5D58C087" w:rsidR="0098238B" w:rsidRPr="0037613F" w:rsidRDefault="0093529A" w:rsidP="00CF439B">
            <w:pPr>
              <w:pStyle w:val="Heading4"/>
              <w:outlineLvl w:val="3"/>
            </w:pPr>
            <w:r w:rsidRPr="009135CF">
              <w:t>The Kimberley, WA</w:t>
            </w:r>
          </w:p>
        </w:tc>
        <w:tc>
          <w:tcPr>
            <w:tcW w:w="6804" w:type="dxa"/>
          </w:tcPr>
          <w:p w14:paraId="345464CF" w14:textId="4D24E396" w:rsidR="0098238B" w:rsidRPr="00023D79" w:rsidRDefault="0093529A" w:rsidP="00CF439B">
            <w:r w:rsidRPr="004E3BEA">
              <w:t>Rare access to art sites inaccessible by any other means. True North Adventure Cruises offers a unique privilege of access to explore the remote and rugged coastline of Western Australia and witness ancient Aboriginal rock art, with expert guides providing insights into the history, culture, and traditions of the local Indigenous people. This exclusive opportunity to experience some of the world's most stunning rock art sites in a culturally sensitive and sustainable manner is a once-in-a-lifetime experience.</w:t>
            </w:r>
          </w:p>
        </w:tc>
      </w:tr>
      <w:tr w:rsidR="0098238B" w14:paraId="68CFEE4E" w14:textId="77777777" w:rsidTr="00CF439B">
        <w:trPr>
          <w:cantSplit/>
        </w:trPr>
        <w:tc>
          <w:tcPr>
            <w:tcW w:w="2410" w:type="dxa"/>
          </w:tcPr>
          <w:p w14:paraId="0F452C9A" w14:textId="77777777" w:rsidR="0093529A" w:rsidRDefault="0093529A" w:rsidP="00CF439B">
            <w:pPr>
              <w:pStyle w:val="Heading3"/>
              <w:framePr w:hSpace="0" w:wrap="auto" w:yAlign="inline"/>
              <w:suppressOverlap w:val="0"/>
              <w:outlineLvl w:val="2"/>
            </w:pPr>
            <w:r w:rsidRPr="004E3BEA">
              <w:t>Pretty Beach House</w:t>
            </w:r>
          </w:p>
          <w:p w14:paraId="4BB0CE82" w14:textId="4D1DE774" w:rsidR="0098238B" w:rsidRPr="009C167C" w:rsidRDefault="0093529A" w:rsidP="00CF439B">
            <w:pPr>
              <w:pStyle w:val="Heading4"/>
              <w:outlineLvl w:val="3"/>
            </w:pPr>
            <w:r w:rsidRPr="004E3BEA">
              <w:t>Sydney Surrounds, NSW</w:t>
            </w:r>
          </w:p>
        </w:tc>
        <w:tc>
          <w:tcPr>
            <w:tcW w:w="6804" w:type="dxa"/>
          </w:tcPr>
          <w:p w14:paraId="58EF20F3" w14:textId="14F5E355" w:rsidR="0098238B" w:rsidRPr="00023D79" w:rsidRDefault="0093529A" w:rsidP="00CF439B">
            <w:r w:rsidRPr="004E3BEA">
              <w:t xml:space="preserve">Just 90 minutes’ drive from Sydney, the pavilions of Pretty Beach House sit adjacent to the Bouddi National Park, home to one of the highest concentrations of Aboriginal cultural sites in the country. Guests can experience a genuine Welcome Ceremony, learn the significance of the didgeridoo and clapping sticks and join a guided hike to see ancient rock art in situ </w:t>
            </w:r>
            <w:hyperlink r:id="rId16" w:history="1">
              <w:r w:rsidRPr="004E3BEA">
                <w:rPr>
                  <w:rStyle w:val="Hyperlink"/>
                </w:rPr>
                <w:t>More</w:t>
              </w:r>
            </w:hyperlink>
          </w:p>
        </w:tc>
      </w:tr>
    </w:tbl>
    <w:p w14:paraId="0369487B" w14:textId="318557FE" w:rsidR="00E40879" w:rsidRPr="00E40879" w:rsidRDefault="00E40879" w:rsidP="00EA6106">
      <w:pPr>
        <w:tabs>
          <w:tab w:val="left" w:pos="1813"/>
        </w:tabs>
      </w:pPr>
    </w:p>
    <w:sectPr w:rsidR="00E40879" w:rsidRPr="00E40879" w:rsidSect="00731AF4">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8AA7" w14:textId="77777777" w:rsidR="00C12225" w:rsidRDefault="00C12225" w:rsidP="00ED1121">
      <w:r>
        <w:separator/>
      </w:r>
    </w:p>
  </w:endnote>
  <w:endnote w:type="continuationSeparator" w:id="0">
    <w:p w14:paraId="5C1D90BA" w14:textId="77777777" w:rsidR="00C12225" w:rsidRDefault="00C12225"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19452364" w:rsidR="001A5566" w:rsidRPr="0034298E" w:rsidRDefault="00570DB0" w:rsidP="006603BE">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25BDB69F" wp14:editId="5AEA6FC9">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575E92">
      <w:t xml:space="preserve">PENNY RAFFERTY, EXECUTIVE CHAIR | </w:t>
    </w:r>
    <w:r w:rsidR="00575E92" w:rsidRPr="00706C48">
      <w:t>+61</w:t>
    </w:r>
    <w:r w:rsidR="00575E92">
      <w:t xml:space="preserve"> 428 633 408 | </w:t>
    </w:r>
    <w:hyperlink r:id="rId2" w:history="1">
      <w:r w:rsidR="00575E92"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01BC2" w14:textId="77777777" w:rsidR="00C12225" w:rsidRDefault="00C12225" w:rsidP="00ED1121">
      <w:r>
        <w:separator/>
      </w:r>
    </w:p>
  </w:footnote>
  <w:footnote w:type="continuationSeparator" w:id="0">
    <w:p w14:paraId="64840E8B" w14:textId="77777777" w:rsidR="00C12225" w:rsidRDefault="00C12225"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2F37" w14:textId="77777777" w:rsidR="00570DB0" w:rsidRDefault="0057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4DD5" w14:textId="77777777" w:rsidR="00570DB0" w:rsidRDefault="0057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80133"/>
    <w:rsid w:val="00180689"/>
    <w:rsid w:val="0019311F"/>
    <w:rsid w:val="00194C63"/>
    <w:rsid w:val="00196F08"/>
    <w:rsid w:val="001A02D5"/>
    <w:rsid w:val="001A0D1C"/>
    <w:rsid w:val="001A32E4"/>
    <w:rsid w:val="001A5566"/>
    <w:rsid w:val="001B5E53"/>
    <w:rsid w:val="001B6FE6"/>
    <w:rsid w:val="001C2278"/>
    <w:rsid w:val="001C4A57"/>
    <w:rsid w:val="001D68A0"/>
    <w:rsid w:val="001D781C"/>
    <w:rsid w:val="001F47EA"/>
    <w:rsid w:val="001F55C4"/>
    <w:rsid w:val="001F785A"/>
    <w:rsid w:val="00214AB9"/>
    <w:rsid w:val="002260DB"/>
    <w:rsid w:val="00241DC5"/>
    <w:rsid w:val="002455FE"/>
    <w:rsid w:val="00250E7C"/>
    <w:rsid w:val="00253F9E"/>
    <w:rsid w:val="0026247E"/>
    <w:rsid w:val="00265BFA"/>
    <w:rsid w:val="0027096C"/>
    <w:rsid w:val="00281C15"/>
    <w:rsid w:val="0029430B"/>
    <w:rsid w:val="00295007"/>
    <w:rsid w:val="002A22C4"/>
    <w:rsid w:val="002A3AAF"/>
    <w:rsid w:val="002A5F23"/>
    <w:rsid w:val="002B61BA"/>
    <w:rsid w:val="002C0AE6"/>
    <w:rsid w:val="002C49C6"/>
    <w:rsid w:val="002D15F2"/>
    <w:rsid w:val="002D70BA"/>
    <w:rsid w:val="002E1987"/>
    <w:rsid w:val="002E24CC"/>
    <w:rsid w:val="002E4D72"/>
    <w:rsid w:val="002F38F0"/>
    <w:rsid w:val="0030445F"/>
    <w:rsid w:val="00305494"/>
    <w:rsid w:val="00311043"/>
    <w:rsid w:val="003230E3"/>
    <w:rsid w:val="00324769"/>
    <w:rsid w:val="003278AC"/>
    <w:rsid w:val="003374EC"/>
    <w:rsid w:val="003419F8"/>
    <w:rsid w:val="0034298E"/>
    <w:rsid w:val="00344C71"/>
    <w:rsid w:val="00363EC9"/>
    <w:rsid w:val="0037486E"/>
    <w:rsid w:val="00375212"/>
    <w:rsid w:val="0037613F"/>
    <w:rsid w:val="00380A26"/>
    <w:rsid w:val="00383CAC"/>
    <w:rsid w:val="003C6C46"/>
    <w:rsid w:val="003D131B"/>
    <w:rsid w:val="003D64DB"/>
    <w:rsid w:val="003E0D74"/>
    <w:rsid w:val="003F128D"/>
    <w:rsid w:val="003F31E8"/>
    <w:rsid w:val="004101F0"/>
    <w:rsid w:val="00413445"/>
    <w:rsid w:val="00422467"/>
    <w:rsid w:val="00425F4C"/>
    <w:rsid w:val="00434FA5"/>
    <w:rsid w:val="00437F31"/>
    <w:rsid w:val="00444E6A"/>
    <w:rsid w:val="0045338F"/>
    <w:rsid w:val="004621FC"/>
    <w:rsid w:val="00471929"/>
    <w:rsid w:val="00473889"/>
    <w:rsid w:val="004770F4"/>
    <w:rsid w:val="0049260D"/>
    <w:rsid w:val="004A0A5C"/>
    <w:rsid w:val="004A792F"/>
    <w:rsid w:val="004C4935"/>
    <w:rsid w:val="004C6416"/>
    <w:rsid w:val="004D282D"/>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0DB0"/>
    <w:rsid w:val="00575E92"/>
    <w:rsid w:val="00577AC5"/>
    <w:rsid w:val="00580304"/>
    <w:rsid w:val="005814BB"/>
    <w:rsid w:val="00584FDD"/>
    <w:rsid w:val="005900E0"/>
    <w:rsid w:val="00591CF2"/>
    <w:rsid w:val="00592862"/>
    <w:rsid w:val="005B19E9"/>
    <w:rsid w:val="005C6817"/>
    <w:rsid w:val="005C73FF"/>
    <w:rsid w:val="005D5A8B"/>
    <w:rsid w:val="005F2466"/>
    <w:rsid w:val="00602DB8"/>
    <w:rsid w:val="00610757"/>
    <w:rsid w:val="00623099"/>
    <w:rsid w:val="00630315"/>
    <w:rsid w:val="006314BC"/>
    <w:rsid w:val="006459F4"/>
    <w:rsid w:val="00646F1E"/>
    <w:rsid w:val="00654F95"/>
    <w:rsid w:val="006603BE"/>
    <w:rsid w:val="006633A7"/>
    <w:rsid w:val="00666361"/>
    <w:rsid w:val="00670BB0"/>
    <w:rsid w:val="00671813"/>
    <w:rsid w:val="00672D5E"/>
    <w:rsid w:val="006730A1"/>
    <w:rsid w:val="00674558"/>
    <w:rsid w:val="00682EA9"/>
    <w:rsid w:val="00687200"/>
    <w:rsid w:val="006A3B67"/>
    <w:rsid w:val="006A7278"/>
    <w:rsid w:val="006B3284"/>
    <w:rsid w:val="006C5665"/>
    <w:rsid w:val="006D7391"/>
    <w:rsid w:val="006E081A"/>
    <w:rsid w:val="006E5171"/>
    <w:rsid w:val="006F7D5D"/>
    <w:rsid w:val="00701156"/>
    <w:rsid w:val="007031B9"/>
    <w:rsid w:val="00704B4E"/>
    <w:rsid w:val="00706C48"/>
    <w:rsid w:val="00712AB8"/>
    <w:rsid w:val="0071755E"/>
    <w:rsid w:val="00726686"/>
    <w:rsid w:val="00731AF4"/>
    <w:rsid w:val="00737806"/>
    <w:rsid w:val="00746722"/>
    <w:rsid w:val="007648B0"/>
    <w:rsid w:val="0077417F"/>
    <w:rsid w:val="00790134"/>
    <w:rsid w:val="0079237C"/>
    <w:rsid w:val="00792554"/>
    <w:rsid w:val="00792EB0"/>
    <w:rsid w:val="0079346E"/>
    <w:rsid w:val="00793593"/>
    <w:rsid w:val="0079504C"/>
    <w:rsid w:val="007A170F"/>
    <w:rsid w:val="007A3613"/>
    <w:rsid w:val="007B5539"/>
    <w:rsid w:val="007C5805"/>
    <w:rsid w:val="007D3727"/>
    <w:rsid w:val="007E15AA"/>
    <w:rsid w:val="007E1691"/>
    <w:rsid w:val="007E29C6"/>
    <w:rsid w:val="007F3993"/>
    <w:rsid w:val="007F7A33"/>
    <w:rsid w:val="00830663"/>
    <w:rsid w:val="00830C21"/>
    <w:rsid w:val="008463FC"/>
    <w:rsid w:val="00855391"/>
    <w:rsid w:val="00857F60"/>
    <w:rsid w:val="00877795"/>
    <w:rsid w:val="00884FF0"/>
    <w:rsid w:val="008879EF"/>
    <w:rsid w:val="00894E94"/>
    <w:rsid w:val="00897A9C"/>
    <w:rsid w:val="008A5E88"/>
    <w:rsid w:val="008B7282"/>
    <w:rsid w:val="008C138E"/>
    <w:rsid w:val="008C36C0"/>
    <w:rsid w:val="008C3D3E"/>
    <w:rsid w:val="008E4689"/>
    <w:rsid w:val="008F41B6"/>
    <w:rsid w:val="00911873"/>
    <w:rsid w:val="00916D2C"/>
    <w:rsid w:val="0091757D"/>
    <w:rsid w:val="00922A48"/>
    <w:rsid w:val="00922B3C"/>
    <w:rsid w:val="0093529A"/>
    <w:rsid w:val="00943FDB"/>
    <w:rsid w:val="0098086D"/>
    <w:rsid w:val="0098238B"/>
    <w:rsid w:val="009867A2"/>
    <w:rsid w:val="0098761C"/>
    <w:rsid w:val="00991840"/>
    <w:rsid w:val="009930C7"/>
    <w:rsid w:val="00996330"/>
    <w:rsid w:val="00996D2D"/>
    <w:rsid w:val="0099750E"/>
    <w:rsid w:val="00997DE4"/>
    <w:rsid w:val="009A02B3"/>
    <w:rsid w:val="009B1229"/>
    <w:rsid w:val="009C167C"/>
    <w:rsid w:val="009C38E8"/>
    <w:rsid w:val="009D50A6"/>
    <w:rsid w:val="009D6B5A"/>
    <w:rsid w:val="009D6F61"/>
    <w:rsid w:val="009E25F2"/>
    <w:rsid w:val="009E4FC3"/>
    <w:rsid w:val="009F285E"/>
    <w:rsid w:val="009F645B"/>
    <w:rsid w:val="00A00D65"/>
    <w:rsid w:val="00A22692"/>
    <w:rsid w:val="00A2535E"/>
    <w:rsid w:val="00A31154"/>
    <w:rsid w:val="00A452D7"/>
    <w:rsid w:val="00A52DD2"/>
    <w:rsid w:val="00A54F79"/>
    <w:rsid w:val="00A568CA"/>
    <w:rsid w:val="00A62DA2"/>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22FB"/>
    <w:rsid w:val="00B1659F"/>
    <w:rsid w:val="00B16A7C"/>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7035"/>
    <w:rsid w:val="00BE0696"/>
    <w:rsid w:val="00BE3CC7"/>
    <w:rsid w:val="00BF122B"/>
    <w:rsid w:val="00BF2BFD"/>
    <w:rsid w:val="00BF30BA"/>
    <w:rsid w:val="00C0037E"/>
    <w:rsid w:val="00C121AF"/>
    <w:rsid w:val="00C12225"/>
    <w:rsid w:val="00C240A6"/>
    <w:rsid w:val="00C2682B"/>
    <w:rsid w:val="00C50D3D"/>
    <w:rsid w:val="00C51F22"/>
    <w:rsid w:val="00C7345D"/>
    <w:rsid w:val="00C8524B"/>
    <w:rsid w:val="00C8693C"/>
    <w:rsid w:val="00C95E44"/>
    <w:rsid w:val="00CB32E1"/>
    <w:rsid w:val="00CD73CD"/>
    <w:rsid w:val="00CE6C35"/>
    <w:rsid w:val="00CF439B"/>
    <w:rsid w:val="00CF7548"/>
    <w:rsid w:val="00D06B46"/>
    <w:rsid w:val="00D12041"/>
    <w:rsid w:val="00D165DC"/>
    <w:rsid w:val="00D22822"/>
    <w:rsid w:val="00D261B9"/>
    <w:rsid w:val="00D3774C"/>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BD7"/>
    <w:rsid w:val="00E46E9E"/>
    <w:rsid w:val="00E50B76"/>
    <w:rsid w:val="00E52789"/>
    <w:rsid w:val="00E53589"/>
    <w:rsid w:val="00E55E6A"/>
    <w:rsid w:val="00E5619E"/>
    <w:rsid w:val="00E61B14"/>
    <w:rsid w:val="00E63096"/>
    <w:rsid w:val="00E6430E"/>
    <w:rsid w:val="00E81CA2"/>
    <w:rsid w:val="00E84CB0"/>
    <w:rsid w:val="00E92509"/>
    <w:rsid w:val="00E92CAB"/>
    <w:rsid w:val="00EA5BC3"/>
    <w:rsid w:val="00EA604B"/>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1A6"/>
    <w:rsid w:val="00F4187D"/>
    <w:rsid w:val="00F43F1C"/>
    <w:rsid w:val="00F5066F"/>
    <w:rsid w:val="00F518C8"/>
    <w:rsid w:val="00F56590"/>
    <w:rsid w:val="00F65687"/>
    <w:rsid w:val="00F77141"/>
    <w:rsid w:val="00F83F8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A62DA2"/>
    <w:pPr>
      <w:keepNext/>
      <w:keepLines/>
      <w:framePr w:hSpace="181" w:wrap="around" w:hAnchor="text" w:y="130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03BE"/>
    <w:pPr>
      <w:spacing w:after="0"/>
    </w:pPr>
    <w:rPr>
      <w:rFonts w:cs="Arial (Body CS)"/>
      <w:caps/>
      <w:sz w:val="15"/>
    </w:rPr>
  </w:style>
  <w:style w:type="character" w:customStyle="1" w:styleId="FooterChar">
    <w:name w:val="Footer Char"/>
    <w:basedOn w:val="DefaultParagraphFont"/>
    <w:link w:val="Footer"/>
    <w:uiPriority w:val="99"/>
    <w:rsid w:val="006603BE"/>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A62DA2"/>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6603BE"/>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activity/aboriginal-connec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uxurylodgesofaustralia.com.au/activity/adnyamathanha-aboriginal-cultural-guide-outback-austral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uxurylodgesofaustralia.com.au/activity/welcome-to-count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ernabella-arts-experi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uxurylodgesofaustralia.com.au/activity/kakadus-aboriginal-culture/" TargetMode="External"/><Relationship Id="rId23" Type="http://schemas.openxmlformats.org/officeDocument/2006/relationships/fontTable" Target="fontTable.xml"/><Relationship Id="rId10" Type="http://schemas.openxmlformats.org/officeDocument/2006/relationships/hyperlink" Target="https://luxurylodgesofaustralia.com.au/experiences/aboriginal-austral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connection-to-country-wal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297</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105</cp:revision>
  <cp:lastPrinted>2023-06-28T01:01:00Z</cp:lastPrinted>
  <dcterms:created xsi:type="dcterms:W3CDTF">2023-06-27T08:21:00Z</dcterms:created>
  <dcterms:modified xsi:type="dcterms:W3CDTF">2023-09-27T05:03:00Z</dcterms:modified>
</cp:coreProperties>
</file>